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E6" w:rsidRDefault="00C514E6" w:rsidP="00C514E6">
      <w:pPr>
        <w:jc w:val="right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hAnsiTheme="majorHAnsi" w:cstheme="majorHAnsi"/>
          <w:b/>
          <w:color w:val="auto"/>
          <w:szCs w:val="24"/>
        </w:rPr>
        <w:t xml:space="preserve">   </w:t>
      </w:r>
      <w:r>
        <w:rPr>
          <w:rFonts w:asciiTheme="majorHAnsi" w:hAnsiTheme="majorHAnsi" w:cstheme="majorHAnsi"/>
          <w:color w:val="auto"/>
          <w:szCs w:val="24"/>
        </w:rPr>
        <w:t xml:space="preserve">Aneks nr 2 z dnia 30 sierpnia  2020 r. do </w:t>
      </w:r>
    </w:p>
    <w:p w:rsidR="00C514E6" w:rsidRDefault="00C514E6" w:rsidP="00C514E6">
      <w:pPr>
        <w:spacing w:after="0" w:line="271" w:lineRule="auto"/>
        <w:ind w:left="0" w:right="161" w:firstLine="0"/>
        <w:jc w:val="right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hAnsiTheme="majorHAnsi" w:cstheme="majorHAnsi"/>
          <w:color w:val="auto"/>
          <w:szCs w:val="24"/>
        </w:rPr>
        <w:t>Procedur Bezpieczeństwa i Organizacji pracy wprowadzonej Zarządzeniem                                                       NR  PM5 020.10.2020   z dnia 20 maja 2020 r.</w:t>
      </w:r>
    </w:p>
    <w:p w:rsidR="00C514E6" w:rsidRDefault="00C514E6" w:rsidP="00C514E6">
      <w:pPr>
        <w:spacing w:after="0" w:line="271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C514E6" w:rsidRDefault="00C514E6" w:rsidP="00C514E6">
      <w:pPr>
        <w:spacing w:after="0" w:line="216" w:lineRule="auto"/>
        <w:ind w:left="24" w:right="9073" w:firstLine="0"/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C514E6" w:rsidRDefault="00C514E6" w:rsidP="00C514E6">
      <w:pPr>
        <w:jc w:val="center"/>
        <w:rPr>
          <w:rFonts w:asciiTheme="minorHAnsi" w:hAnsiTheme="minorHAnsi" w:cstheme="minorHAnsi"/>
          <w:color w:val="auto"/>
          <w:szCs w:val="24"/>
        </w:rPr>
      </w:pPr>
    </w:p>
    <w:p w:rsidR="00C514E6" w:rsidRDefault="00C514E6" w:rsidP="00C514E6">
      <w:pPr>
        <w:jc w:val="right"/>
        <w:rPr>
          <w:rFonts w:asciiTheme="minorHAnsi" w:hAnsiTheme="minorHAnsi" w:cstheme="minorHAnsi"/>
          <w:color w:val="auto"/>
          <w:szCs w:val="24"/>
        </w:rPr>
      </w:pPr>
    </w:p>
    <w:p w:rsidR="00C514E6" w:rsidRDefault="00C514E6" w:rsidP="00C514E6">
      <w:pPr>
        <w:jc w:val="right"/>
        <w:rPr>
          <w:rFonts w:asciiTheme="minorHAnsi" w:hAnsiTheme="minorHAnsi" w:cstheme="minorHAnsi"/>
          <w:color w:val="auto"/>
          <w:szCs w:val="24"/>
        </w:rPr>
      </w:pPr>
    </w:p>
    <w:p w:rsidR="00C514E6" w:rsidRDefault="00C514E6" w:rsidP="00C514E6">
      <w:pPr>
        <w:pStyle w:val="Akapitzlist"/>
        <w:numPr>
          <w:ilvl w:val="0"/>
          <w:numId w:val="1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§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4 Procedura przyprowadzania dziecka do przedszkola   pkt 5 otrzymuje brzmienie:</w:t>
      </w:r>
    </w:p>
    <w:p w:rsidR="00C514E6" w:rsidRDefault="00C514E6" w:rsidP="00C514E6">
      <w:p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Opiekunowie odprowadzający dzieci do przedszkola mogą wchodzić do przestrzeni wspólnej przedszkola zachowując zasady :</w:t>
      </w:r>
    </w:p>
    <w:p w:rsidR="00C514E6" w:rsidRDefault="00C514E6" w:rsidP="00C514E6">
      <w:pPr>
        <w:pStyle w:val="Akapitzlist"/>
        <w:numPr>
          <w:ilvl w:val="0"/>
          <w:numId w:val="2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Jeden opiekun z dzieckiem </w:t>
      </w:r>
    </w:p>
    <w:p w:rsidR="00C514E6" w:rsidRDefault="00C514E6" w:rsidP="00C514E6">
      <w:pPr>
        <w:pStyle w:val="Akapitzlist"/>
        <w:numPr>
          <w:ilvl w:val="0"/>
          <w:numId w:val="2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Dystansu  od kolejnego opiekuna z dzieckiem  min. 1,5 m</w:t>
      </w:r>
    </w:p>
    <w:p w:rsidR="00C514E6" w:rsidRDefault="00C514E6" w:rsidP="00C514E6">
      <w:pPr>
        <w:pStyle w:val="Akapitzlist"/>
        <w:numPr>
          <w:ilvl w:val="0"/>
          <w:numId w:val="2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Dystansu od pracowników placówki min. 1,5 m</w:t>
      </w:r>
    </w:p>
    <w:p w:rsidR="00C514E6" w:rsidRDefault="00C514E6" w:rsidP="00C514E6">
      <w:pPr>
        <w:pStyle w:val="Akapitzlist"/>
        <w:numPr>
          <w:ilvl w:val="0"/>
          <w:numId w:val="2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Opiekunowie powinni przestrzegać obowiązujących przepisów prawa związanych z bezpieczeństwem zdrowotnym obywateli ( in stosować środki ochronne: osłona ust, nosa, rękawiczki jednorazowe lub dezynfekcja rąk). </w:t>
      </w:r>
    </w:p>
    <w:p w:rsidR="00C514E6" w:rsidRDefault="00C514E6" w:rsidP="00C514E6">
      <w:pPr>
        <w:pStyle w:val="Akapitzlist"/>
        <w:numPr>
          <w:ilvl w:val="0"/>
          <w:numId w:val="1"/>
        </w:numPr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 §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4 Procedura przyjęcia dziecka do przedszkola dodaje się pkt 8 :</w:t>
      </w:r>
    </w:p>
    <w:p w:rsidR="00C514E6" w:rsidRDefault="00C514E6" w:rsidP="00C514E6">
      <w:pPr>
        <w:ind w:left="4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Należy zapewnić sposoby szybkiej , skutecznej komunikacji z opiekunem dziecka. Rekomendowany jest  kontakt z wykorzystanie technik komunikacji na odległość. </w:t>
      </w:r>
    </w:p>
    <w:p w:rsidR="00C514E6" w:rsidRDefault="00C514E6" w:rsidP="00C514E6">
      <w:pPr>
        <w:pStyle w:val="Bezodstpw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C514E6" w:rsidRDefault="00C514E6" w:rsidP="00C514E6">
      <w:pPr>
        <w:pStyle w:val="Akapitzlist"/>
        <w:numPr>
          <w:ilvl w:val="0"/>
          <w:numId w:val="1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§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5 Procedury organizacji opieki w podmiocie</w:t>
      </w:r>
    </w:p>
    <w:p w:rsidR="00C514E6" w:rsidRDefault="00C514E6" w:rsidP="00C514E6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dodaje się pkt 5a  :</w:t>
      </w:r>
    </w:p>
    <w:p w:rsidR="00C514E6" w:rsidRDefault="00C514E6" w:rsidP="00C514E6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Dziecko posiada własne przybory i pakiety edukacyjne we własnej szufladzie, półce. Dzieci nie powinni wymieniać się przyborami między sobą.  </w:t>
      </w:r>
    </w:p>
    <w:p w:rsidR="00C514E6" w:rsidRDefault="00C514E6" w:rsidP="00C514E6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dodaje się pkt 14  :</w:t>
      </w:r>
    </w:p>
    <w:p w:rsidR="00C514E6" w:rsidRDefault="00C514E6" w:rsidP="00C514E6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podczas realizacji zajęć, w tym  zajęć edukacji zdrowotnej i sportowych, w których nie można zachować dystansu, należy ograniczyć ćwiczenia i gry kontaktowe.</w:t>
      </w:r>
    </w:p>
    <w:p w:rsidR="00CA7009" w:rsidRDefault="00CA7009">
      <w:bookmarkStart w:id="0" w:name="_GoBack"/>
      <w:bookmarkEnd w:id="0"/>
    </w:p>
    <w:sectPr w:rsidR="00CA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120"/>
    <w:multiLevelType w:val="hybridMultilevel"/>
    <w:tmpl w:val="75B64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0E74"/>
    <w:multiLevelType w:val="hybridMultilevel"/>
    <w:tmpl w:val="787CC83E"/>
    <w:lvl w:ilvl="0" w:tplc="6BD4326E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6"/>
    <w:rsid w:val="00C514E6"/>
    <w:rsid w:val="00C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2EF6-384E-48C6-84B6-4A0A6F7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4E6"/>
    <w:pPr>
      <w:spacing w:after="13" w:line="242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4E6"/>
    <w:pPr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5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kozajda</dc:creator>
  <cp:keywords/>
  <dc:description/>
  <cp:lastModifiedBy>agnieszka kozajda</cp:lastModifiedBy>
  <cp:revision>1</cp:revision>
  <dcterms:created xsi:type="dcterms:W3CDTF">2020-09-02T10:53:00Z</dcterms:created>
  <dcterms:modified xsi:type="dcterms:W3CDTF">2020-09-02T10:54:00Z</dcterms:modified>
</cp:coreProperties>
</file>